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BD" w:rsidRPr="0031099F" w:rsidRDefault="0024490E" w:rsidP="00D40A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aps/>
          <w:noProof/>
          <w:sz w:val="24"/>
          <w:szCs w:val="24"/>
        </w:rPr>
        <w:t xml:space="preserve">          </w:t>
      </w:r>
      <w:r w:rsidR="00D40ABD" w:rsidRPr="00681C4D">
        <w:rPr>
          <w:rFonts w:ascii="Times New Roman" w:hAnsi="Times New Roman"/>
          <w:b/>
          <w:bCs/>
          <w:caps/>
          <w:noProof/>
          <w:sz w:val="24"/>
          <w:szCs w:val="24"/>
        </w:rPr>
        <w:t>ПРОФЕСІЙНО - ТЕХНІЧНЕ УЧИЛИЩЕ №14 СМТ. ВОРОНОВИЦЯ</w:t>
      </w:r>
    </w:p>
    <w:p w:rsidR="002F4A86" w:rsidRDefault="002F4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F4A86" w:rsidRDefault="000A4B5A" w:rsidP="00D40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ПРОТОКОЛЬНЕ РІШЕННЯ (ПРОТОКОЛ)</w:t>
      </w:r>
    </w:p>
    <w:p w:rsidR="002F4A86" w:rsidRDefault="002F4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F4A86" w:rsidRDefault="00F13BE3" w:rsidP="00D4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20</w:t>
      </w:r>
      <w:bookmarkStart w:id="1" w:name="_GoBack"/>
      <w:bookmarkEnd w:id="1"/>
      <w:r w:rsidR="00D40ABD" w:rsidRPr="00D40ABD">
        <w:rPr>
          <w:rFonts w:ascii="Times New Roman" w:eastAsia="Times New Roman" w:hAnsi="Times New Roman" w:cs="Times New Roman"/>
          <w:sz w:val="20"/>
          <w:szCs w:val="20"/>
        </w:rPr>
        <w:t>.</w:t>
      </w:r>
      <w:r w:rsidR="00F43485">
        <w:rPr>
          <w:rFonts w:ascii="Times New Roman" w:eastAsia="Times New Roman" w:hAnsi="Times New Roman" w:cs="Times New Roman"/>
          <w:sz w:val="20"/>
          <w:szCs w:val="20"/>
        </w:rPr>
        <w:t>0</w:t>
      </w:r>
      <w:r w:rsidR="00BF4DB1">
        <w:rPr>
          <w:rFonts w:ascii="Times New Roman" w:eastAsia="Times New Roman" w:hAnsi="Times New Roman" w:cs="Times New Roman"/>
          <w:sz w:val="20"/>
          <w:szCs w:val="20"/>
        </w:rPr>
        <w:t>5</w:t>
      </w:r>
      <w:r w:rsidR="000A4B5A" w:rsidRPr="00D40ABD">
        <w:rPr>
          <w:rFonts w:ascii="Times New Roman" w:eastAsia="Times New Roman" w:hAnsi="Times New Roman" w:cs="Times New Roman"/>
          <w:sz w:val="20"/>
          <w:szCs w:val="20"/>
        </w:rPr>
        <w:t>.20</w:t>
      </w:r>
      <w:r w:rsidR="00D40ABD" w:rsidRPr="00D40ABD">
        <w:rPr>
          <w:rFonts w:ascii="Times New Roman" w:eastAsia="Times New Roman" w:hAnsi="Times New Roman" w:cs="Times New Roman"/>
          <w:sz w:val="20"/>
          <w:szCs w:val="20"/>
        </w:rPr>
        <w:t>2</w:t>
      </w:r>
      <w:r w:rsidR="00886233">
        <w:rPr>
          <w:rFonts w:ascii="Times New Roman" w:eastAsia="Times New Roman" w:hAnsi="Times New Roman" w:cs="Times New Roman"/>
          <w:sz w:val="20"/>
          <w:szCs w:val="20"/>
        </w:rPr>
        <w:t>4</w:t>
      </w:r>
      <w:r w:rsidR="000A4B5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D40AB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r w:rsidR="000A4B5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0A4B5A" w:rsidRPr="00D40ABD">
        <w:rPr>
          <w:rFonts w:ascii="Times New Roman" w:eastAsia="Times New Roman" w:hAnsi="Times New Roman" w:cs="Times New Roman"/>
          <w:sz w:val="20"/>
          <w:szCs w:val="20"/>
          <w:u w:val="single"/>
        </w:rPr>
        <w:t>смт</w:t>
      </w:r>
      <w:r w:rsidR="00D40ABD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  <w:r w:rsidR="000A4B5A" w:rsidRPr="00D40AB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D40ABD">
        <w:rPr>
          <w:rFonts w:ascii="Times New Roman" w:eastAsia="Times New Roman" w:hAnsi="Times New Roman" w:cs="Times New Roman"/>
          <w:sz w:val="20"/>
          <w:szCs w:val="20"/>
          <w:u w:val="single"/>
        </w:rPr>
        <w:t>Вороновиця</w:t>
      </w:r>
      <w:r w:rsidR="000A4B5A" w:rsidRPr="00D40AB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0A4B5A" w:rsidRPr="00D40A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0AB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24490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="00D40ABD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0A4B5A" w:rsidRPr="00D40ABD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BF4DB1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2F4A86" w:rsidRDefault="002F4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</w:p>
    <w:p w:rsidR="00D40ABD" w:rsidRDefault="00D4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F4A86" w:rsidRDefault="000A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уповноваженої особи</w:t>
      </w:r>
    </w:p>
    <w:p w:rsidR="002F4A86" w:rsidRDefault="002F4A8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F4A86" w:rsidRDefault="000A4B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Порядок денний: </w:t>
      </w:r>
    </w:p>
    <w:p w:rsidR="002F4A86" w:rsidRDefault="000A4B5A" w:rsidP="0088623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 прийняття рішення щодо здійснення закупівлі без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застосування відкритих торгів та/або електронного каталогу для закупівлі товару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відповідно до пп. 6 п. 13 </w:t>
      </w:r>
      <w:r>
        <w:rPr>
          <w:rFonts w:ascii="Times New Roman" w:eastAsia="Times New Roman" w:hAnsi="Times New Roman" w:cs="Times New Roman"/>
          <w:sz w:val="20"/>
          <w:szCs w:val="20"/>
        </w:rPr>
        <w:t>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(далі —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Особливості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</w:t>
      </w:r>
      <w:r>
        <w:rPr>
          <w:rFonts w:ascii="Times New Roman" w:eastAsia="Times New Roman" w:hAnsi="Times New Roman" w:cs="Times New Roman"/>
          <w:sz w:val="20"/>
          <w:szCs w:val="20"/>
        </w:rPr>
        <w:t>за предметом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86233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 w:rsidR="00886233" w:rsidRPr="0088623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Бензин А-95 (талони); Дизельне паливо (талони) (код ДК 021:2015 «Єдиний закупівельний словник» - 09130000-9 - Нафта і дистиляти)</w:t>
      </w:r>
      <w:r w:rsidR="0088623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  <w:r w:rsidR="005C5231" w:rsidRPr="005C52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(далі —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Закупівля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2F4A86" w:rsidRDefault="000A4B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 розгляд та затвердження річного плану закупівель / змін до річного плану закупівель на 20</w:t>
      </w:r>
      <w:r w:rsidR="005C5231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886233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рік у порядку, встановленому Законом України «Про публічні закупівлі» (далі </w:t>
      </w:r>
      <w:r>
        <w:rPr>
          <w:rFonts w:ascii="Times New Roman" w:eastAsia="Times New Roman" w:hAnsi="Times New Roman" w:cs="Times New Roman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Закон, Закон про публічні закупівлі) (Додаток 1).</w:t>
      </w:r>
    </w:p>
    <w:p w:rsidR="002F4A86" w:rsidRDefault="000A4B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 оприлюднення річного плану закупівель / змін до річного плану закупівель на 20</w:t>
      </w:r>
      <w:r w:rsidR="005C5231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886233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5C52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рік в електронній системі закупівель у порядку, встановленому Уповноваженим органом  (далі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Електронна система).</w:t>
      </w:r>
    </w:p>
    <w:p w:rsidR="002F4A86" w:rsidRDefault="000A4B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 оприлюднення звіту про договір про закупівлю, укладений без використання електронної системи закупівель (далі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—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Звіт про договір про закупівлю),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щодо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Закупівлі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електронній системі відповідно до вимог пункту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розділу Х «Прикінцеві та перехідні положення»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Закону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F4A86" w:rsidRDefault="002F4A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4A86" w:rsidRDefault="000A4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Під час розгляду першого питання порядку денного: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:rsidR="002F4A86" w:rsidRDefault="000A4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Указом Президента України від 24.02.2022 № 64 (зі змінами) термін дії воєнного стану встановлено до </w:t>
      </w:r>
      <w:r w:rsidR="00BF4DB1" w:rsidRPr="00BF4DB1">
        <w:rPr>
          <w:rFonts w:ascii="Times New Roman" w:eastAsia="Times New Roman" w:hAnsi="Times New Roman" w:cs="Times New Roman"/>
          <w:i/>
          <w:sz w:val="20"/>
          <w:szCs w:val="20"/>
        </w:rPr>
        <w:t>12.08.2024</w:t>
      </w:r>
      <w:r w:rsidR="00BF4DB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59320F">
        <w:rPr>
          <w:rFonts w:ascii="Times New Roman" w:eastAsia="Times New Roman" w:hAnsi="Times New Roman" w:cs="Times New Roman"/>
          <w:i/>
          <w:sz w:val="20"/>
          <w:szCs w:val="20"/>
        </w:rPr>
        <w:t>року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Статтею 4 Указу № 64 Кабінету Міністрів України постановлено невідкладно: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ввести в дію план запровадження та забезпечення заходів правового режиму воєнного стану в Україні;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забезпечити фінансування та вжити в межах повноважень інших заходів, пов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язаних із запровадженням правового режиму воєнного стану на території України.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Стаття 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Закону України «Про правовий режим воєнного стану» передбачає, що Кабінет Міністрів України в разі введення воєнного стану в Україні або окремих її місцевостях: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працює відповідно до Регламенту Кабінету Міністрів України в умовах воєнного стану;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Згідно з 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ьомим абзацом пункту 5 частини 1 статті 20 Закону України від 27.02.2014 № 794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 метою невідкладного забезпечення заходів правового режиму воєнного стану, до яких у тому числі входить здійснення публічних закупівель, частиною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розділу Х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«Прикінцеві та перехідні положення»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Закону встановлено, що на період дії правового режиму воєнного стану в Україні та протягом 90 днів з дня його припинення або скасування </w:t>
      </w:r>
      <w:hyperlink r:id="rId6" w:anchor="n16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особливості здійснення закупівель товарів, робіт і послуг для замовників, передбачених цим Законом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виконання </w:t>
      </w:r>
      <w:r>
        <w:rPr>
          <w:rFonts w:ascii="Times New Roman" w:eastAsia="Times New Roman" w:hAnsi="Times New Roman" w:cs="Times New Roman"/>
          <w:sz w:val="20"/>
          <w:szCs w:val="20"/>
        </w:rPr>
        <w:t>ціє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ї норми Закону урядом бул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прийнят</w:t>
      </w:r>
      <w:r>
        <w:rPr>
          <w:rFonts w:ascii="Times New Roman" w:eastAsia="Times New Roman" w:hAnsi="Times New Roman" w:cs="Times New Roman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Особливості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Положеннями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Особливостей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передбачено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підставу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для здійснення закупівлі за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  <w:t>підпунктом 6 пункту 13: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відмінено відкриті торги через неподання жодної тендерної пропозиції для участі у відкритих торгах у строк, установлений замовником згідно з цими особливостями, у тому числі за лотом. При цьому предмет закупівлі, його технічні, кількісні та якісні характеристики, проект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пунктом 47 цих особливостей),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</w:p>
    <w:p w:rsidR="002F4A86" w:rsidRDefault="002F4A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4A86" w:rsidRDefault="000A4B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Обсяг закупівлі визначається на підставі річного планування, а також з урахуванням потреби замовника на період </w:t>
      </w:r>
      <w:r w:rsidR="0059320F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886233">
        <w:rPr>
          <w:rFonts w:ascii="Times New Roman" w:eastAsia="Times New Roman" w:hAnsi="Times New Roman" w:cs="Times New Roman"/>
          <w:sz w:val="20"/>
          <w:szCs w:val="20"/>
        </w:rPr>
        <w:t>4</w:t>
      </w:r>
      <w:r w:rsidR="0059320F">
        <w:rPr>
          <w:rFonts w:ascii="Times New Roman" w:eastAsia="Times New Roman" w:hAnsi="Times New Roman" w:cs="Times New Roman"/>
          <w:sz w:val="20"/>
          <w:szCs w:val="20"/>
        </w:rPr>
        <w:t xml:space="preserve"> року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BF4DB1" w:rsidRPr="00BF4DB1" w:rsidRDefault="00BF4DB1" w:rsidP="00BF4D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F4DB1">
        <w:rPr>
          <w:rFonts w:ascii="Times New Roman" w:eastAsia="Times New Roman" w:hAnsi="Times New Roman" w:cs="Times New Roman"/>
          <w:i/>
          <w:sz w:val="20"/>
          <w:szCs w:val="20"/>
        </w:rPr>
        <w:t>ПТУ №14 смт. Вороновиця 06.05.2024 року була оголошена закупівля за процедурою відкриті торги (з особливостями) в електронній системі закупівель за ідентифікатором UA-2024-05-06-005902-a на підставі службової записки від 05.05.2024р. поданої механіком та погодженої керівником установи.</w:t>
      </w:r>
    </w:p>
    <w:p w:rsidR="00BF4DB1" w:rsidRDefault="00BF4DB1" w:rsidP="00BF4D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F4DB1">
        <w:rPr>
          <w:rFonts w:ascii="Times New Roman" w:eastAsia="Times New Roman" w:hAnsi="Times New Roman" w:cs="Times New Roman"/>
          <w:i/>
          <w:sz w:val="20"/>
          <w:szCs w:val="20"/>
        </w:rPr>
        <w:t>14.05.2024 року через неподання жодної тендерної пропозиції для участі у відкритих торгах у строк, установлений замовником, відкриті торги щодо Закупівлі автоматично відмінені електронною системою закупівель відповідно до п. 51 Особливостей. Звіт про результати проведення процедури закупівлі додається (ID оголошення - UA-2024-05-06-005902-a).</w:t>
      </w:r>
    </w:p>
    <w:p w:rsidR="002F4A86" w:rsidRDefault="000A4B5A" w:rsidP="00BF4D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 цьому у Замовника існує потреба в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Закупівлі.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Водночас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як передбачено чинним законодавством,</w:t>
      </w:r>
      <w:bookmarkStart w:id="2" w:name="bookmark=id.gjdgxs" w:colFirst="0" w:colLast="0"/>
      <w:bookmarkEnd w:id="2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під час здійснення закупівель замовники повинні дотримуватися принципів здійснення публічних закупівель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Отже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враховуючи зазначене, з метою дотримання принципу ефективності закупівлі, якнайшвидшого забезпечення наявної потреби За</w:t>
      </w: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овника в умовах воєнного стану замовник прийняв рішення щодо здійснення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Закупівлі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без застосування відкритих торгів та/або електронного каталогу для закупівлі товару та застосування під час здійснення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Закупівлі,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як виняток,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ідстави за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підпунктом 6 пункту 13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</w:rPr>
        <w:t>Особливостей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відмінено відкриті торги через неподання жодної тендерної пропозиції для участі у відкритих торгах у строк, установлений замовником згідно з цими особливостями, у тому числі за лотом. При цьому предмет закупівлі, його технічні, кількісні та якісні характеристики, проект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пунктом 47 цих особливостей),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документації,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і укладення договору.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З огляду на викладене, рішення замовника про проведення закупівлі відповідає чинному закон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одавству.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Перелік документів, якими підтверджується наявність підстави для застосування виключення за Особливостями (документальне підтвердження):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</w:t>
      </w:r>
      <w:r w:rsidR="005932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  <w:r w:rsidR="0059320F" w:rsidRPr="0059320F">
        <w:t xml:space="preserve"> </w:t>
      </w:r>
      <w:r w:rsidR="0059320F" w:rsidRPr="005932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ЗВІТ про результати проведення процедури закупівлі </w:t>
      </w:r>
      <w:r w:rsidR="00BF4DB1" w:rsidRPr="00BF4DB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UA-2024-05-06-005902-a</w:t>
      </w:r>
      <w:r w:rsidR="005932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  <w:r w:rsidR="0059320F" w:rsidRPr="005932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Дата формування звіту: </w:t>
      </w:r>
      <w:r w:rsidR="0038460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</w:t>
      </w:r>
      <w:r w:rsidR="00BF4DB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="0038460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BF4DB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трав</w:t>
      </w:r>
      <w:r w:rsidR="0038460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ня 2024</w:t>
      </w:r>
      <w:r w:rsidR="007258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р</w:t>
      </w:r>
      <w:r w:rsidR="005932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2F4A86" w:rsidRDefault="002F4A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2F4A86" w:rsidRDefault="000A4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Під час розгляду другого питання порядку денного:</w:t>
      </w:r>
    </w:p>
    <w:p w:rsidR="002F4A86" w:rsidRDefault="000A4B5A">
      <w:pPr>
        <w:shd w:val="clear" w:color="auto" w:fill="FFFFFF"/>
        <w:spacing w:after="0" w:line="240" w:lineRule="auto"/>
        <w:ind w:left="4"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 виконання вимог статті 4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Закону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для забезпечення наявної потреби Замовника є необхідність у затвердженні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річного плану закупівель / змін до річного плану закупівель </w:t>
      </w:r>
      <w:r>
        <w:rPr>
          <w:rFonts w:ascii="Times New Roman" w:eastAsia="Times New Roman" w:hAnsi="Times New Roman" w:cs="Times New Roman"/>
          <w:sz w:val="20"/>
          <w:szCs w:val="20"/>
        </w:rPr>
        <w:t>на 202</w:t>
      </w:r>
      <w:r w:rsidR="00384601">
        <w:rPr>
          <w:rFonts w:ascii="Times New Roman" w:eastAsia="Times New Roman" w:hAnsi="Times New Roman" w:cs="Times New Roman"/>
          <w:sz w:val="20"/>
          <w:szCs w:val="20"/>
        </w:rPr>
        <w:t>4</w:t>
      </w:r>
      <w:r w:rsidR="005838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рік щодо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Закупівлі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(Додаток 1), із зазначенням у примітках, що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Закупівля здійснюється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без застосування відкритих торгів та/або електронного каталогу для закупівлі товару відповідно до підпункту 6 пункту 13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Особливостей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F4A86" w:rsidRDefault="002F4A86">
      <w:pPr>
        <w:shd w:val="clear" w:color="auto" w:fill="FFFFFF"/>
        <w:spacing w:after="0" w:line="240" w:lineRule="auto"/>
        <w:ind w:left="4"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4A86" w:rsidRDefault="000A4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Під час розгляду третього питання порядку денного:</w:t>
      </w:r>
    </w:p>
    <w:p w:rsidR="002F4A86" w:rsidRDefault="000A4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 виконання вимог статті 4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Закону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є необхідність оприлюднити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річний план закупівель / зміни до річного плану закупівель </w:t>
      </w:r>
      <w:r>
        <w:rPr>
          <w:rFonts w:ascii="Times New Roman" w:eastAsia="Times New Roman" w:hAnsi="Times New Roman" w:cs="Times New Roman"/>
          <w:sz w:val="20"/>
          <w:szCs w:val="20"/>
        </w:rPr>
        <w:t>на 202</w:t>
      </w:r>
      <w:r w:rsidR="00384601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рік в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Електронній системі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протягом п’яти робочих днів з дня його затвердження. </w:t>
      </w:r>
    </w:p>
    <w:p w:rsidR="002F4A86" w:rsidRDefault="002F4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4A86" w:rsidRDefault="000A4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Під час розгляду четвертого питання порядку денного: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Пунктом 13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white"/>
        </w:rPr>
        <w:t>Особливостей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встановлено, що 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</w:t>
      </w:r>
      <w:hyperlink r:id="rId7" w:anchor="n2284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highlight w:val="white"/>
            <w:u w:val="single"/>
          </w:rPr>
          <w:t>пункту 3</w:t>
        </w:r>
      </w:hyperlink>
      <w:hyperlink r:id="rId8" w:anchor="n2284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highlight w:val="white"/>
            <w:u w:val="single"/>
            <w:vertAlign w:val="superscript"/>
          </w:rPr>
          <w:t>8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розділу X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Прикінцеві та перехідні положення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Закону. 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У разі укладення договору про закупівлю відповідно до цього пункту замовник разом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зі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звітом про договір про закупівлю, укладений без використання електронної системи закупівель, оприлюднює в електронній системі закупівель договір про закупівлю та додатки до нього, а також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  <w:t xml:space="preserve">обґрунтування підстави для здійснення замовником закупівлі відповідно до цього пункту. 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У разі, коли оприлюднення в електронній системі закупівель інформації про місцезнаходження замовника та/або місцезнаходження (для юридичної особи) / місце проживання (для фізичної особи) постачальника (виконавця робіт, надавача послуг), та/або місце поставки товарів, виконання робіт чи надання послуг (оприлюднення якої передбачено Законом та/або цими особливостями) несе загрозу безпеці замовника та/або постачальника, така інформація в договорі про закупівлю, який укладається відповідно до цього пункту та оприлюднюється в електронній системі закупівель, може зазначатися як назва населеного пункту місцезнаходження замовника та/або місцезнаходження (для юридичної особи) / місце проживання (для фізичної особи) постачальника (виконавця робіт, надавача послуг), та/або назва населеного пункту, в який здійснюється доставка товару (в якому виконуються роботи чи надаються послуги).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4A86E8"/>
          <w:sz w:val="20"/>
          <w:szCs w:val="20"/>
          <w:highlight w:val="yellow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Отже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, з огляду на норми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white"/>
        </w:rPr>
        <w:t xml:space="preserve">Особливостей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є необхідність у прийнятті рішення щодо оприлюднення звіту про договір про закупівлю, укладений без використання електронної системи закупівель, не пізніше ніж через 10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lastRenderedPageBreak/>
        <w:t xml:space="preserve">робочих днів з дня укладення такого договору,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u w:val="single"/>
        </w:rPr>
        <w:t xml:space="preserve">договору про закупівлю та додатків до нього,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а також обґрунтування підстави для здійснення замовником закупівлі відповідно до пункту 13 Особливостей у </w:t>
      </w:r>
      <w:r w:rsidRPr="005838CC">
        <w:rPr>
          <w:rFonts w:ascii="Times New Roman" w:eastAsia="Times New Roman" w:hAnsi="Times New Roman" w:cs="Times New Roman"/>
          <w:sz w:val="20"/>
          <w:szCs w:val="20"/>
        </w:rPr>
        <w:t xml:space="preserve">вигляді </w:t>
      </w:r>
      <w:r w:rsidRPr="005838C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 файлу «Обґ</w:t>
      </w:r>
      <w:r w:rsidR="005838C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рунтування підстави» (додається</w:t>
      </w:r>
      <w:r w:rsidRPr="005838C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). </w:t>
      </w:r>
    </w:p>
    <w:p w:rsidR="002F4A86" w:rsidRDefault="002F4A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u w:val="single"/>
        </w:rPr>
      </w:pP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виконання вищевикладеного я, уповноважена особа,  </w:t>
      </w:r>
    </w:p>
    <w:p w:rsidR="002F4A86" w:rsidRDefault="002F4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4A86" w:rsidRDefault="00AB7C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ВИРІШИЛА</w:t>
      </w:r>
      <w:r w:rsidR="000A4B5A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2F4A86" w:rsidRDefault="000A4B5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Здійснити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Закупівлю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 застосування відкритих торгів та/або електронного каталогу для закупівлі товару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відповідно до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пп. 6 п. 13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Особливостей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.</w:t>
      </w:r>
    </w:p>
    <w:p w:rsidR="002F4A86" w:rsidRDefault="000A4B5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Затвердити річний план закупівель / зміни до річного плану закупівель на 202</w:t>
      </w:r>
      <w:r w:rsidR="00384601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5838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рік (Додаток 1).</w:t>
      </w:r>
    </w:p>
    <w:p w:rsidR="002F4A86" w:rsidRDefault="000A4B5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Оприлюднити річний план закупівель / зміни до річного плану закупівель на 202</w:t>
      </w:r>
      <w:r w:rsidR="00384601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рік в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Електронній системі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 порядку, встановленому Уповноваженим органом.</w:t>
      </w:r>
    </w:p>
    <w:p w:rsidR="002F4A86" w:rsidRDefault="000A4B5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Оприлюднити в електронній системі звіт про договір про закупівлю, укладений без використання електронної системи закупівель,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щодо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white"/>
        </w:rPr>
        <w:t>Закупівлі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не пізніше ніж через 10 робочих днів з дня укладення такого договору, а також обґрунтування підстави для здійснення замовником закупівлі відповідно до пункту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  <w:t>13 Особливостей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у вигляді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  <w:t xml:space="preserve"> </w:t>
      </w:r>
      <w:r w:rsidRPr="005838C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 файлу «Обґ</w:t>
      </w:r>
      <w:r w:rsidR="005838CC" w:rsidRPr="005838C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рунтування підстави» (додається</w:t>
      </w:r>
      <w:r w:rsidRPr="005838C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). </w:t>
      </w:r>
    </w:p>
    <w:p w:rsidR="002F4A86" w:rsidRDefault="002F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4A86E8"/>
          <w:sz w:val="20"/>
          <w:szCs w:val="20"/>
          <w:highlight w:val="yellow"/>
          <w:u w:val="single"/>
        </w:rPr>
      </w:pPr>
      <w:bookmarkStart w:id="5" w:name="_heading=h.vfxj4tcnjraq" w:colFirst="0" w:colLast="0"/>
      <w:bookmarkEnd w:id="5"/>
    </w:p>
    <w:p w:rsidR="002F4A86" w:rsidRDefault="002F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4A86" w:rsidRDefault="002F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4A86" w:rsidRDefault="002F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4A86" w:rsidRDefault="002F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e"/>
        <w:tblW w:w="984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664"/>
        <w:gridCol w:w="3285"/>
        <w:gridCol w:w="2895"/>
      </w:tblGrid>
      <w:tr w:rsidR="002F4A86">
        <w:trPr>
          <w:trHeight w:val="354"/>
        </w:trPr>
        <w:tc>
          <w:tcPr>
            <w:tcW w:w="3664" w:type="dxa"/>
          </w:tcPr>
          <w:p w:rsidR="002F4A86" w:rsidRDefault="004F77DE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6" w:name="_heading=h.2et92p0" w:colFirst="0" w:colLast="0"/>
            <w:bookmarkEnd w:id="6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Уповноважена особа</w:t>
            </w:r>
            <w:r w:rsidR="000A4B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  <w:p w:rsidR="002F4A86" w:rsidRDefault="002F4A86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="002F4A86" w:rsidRDefault="002F4A8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4A86" w:rsidRDefault="000A4B5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838C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</w:t>
            </w:r>
          </w:p>
          <w:p w:rsidR="002F4A86" w:rsidRDefault="000A4B5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підпис</w:t>
            </w:r>
          </w:p>
        </w:tc>
        <w:tc>
          <w:tcPr>
            <w:tcW w:w="2895" w:type="dxa"/>
            <w:vAlign w:val="center"/>
          </w:tcPr>
          <w:p w:rsidR="002F4A86" w:rsidRDefault="000A4B5A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4A86" w:rsidRDefault="004F77D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Ірина ПЕТРЕНКО</w:t>
            </w:r>
          </w:p>
        </w:tc>
      </w:tr>
    </w:tbl>
    <w:p w:rsidR="002F4A86" w:rsidRDefault="002F4A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F4A86" w:rsidRDefault="002F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F4A86" w:rsidRDefault="002F4A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F4A86" w:rsidRDefault="002F4A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F4A86" w:rsidRDefault="002F4A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7CDB" w:rsidRDefault="00AB7C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7CDB" w:rsidRDefault="00AB7C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7CDB" w:rsidRDefault="00AB7C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F4A86" w:rsidRDefault="000A4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Додаток 1</w:t>
      </w:r>
    </w:p>
    <w:p w:rsidR="002F4A86" w:rsidRPr="004F77DE" w:rsidRDefault="000A4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77DE">
        <w:rPr>
          <w:rFonts w:ascii="Times New Roman" w:eastAsia="Times New Roman" w:hAnsi="Times New Roman" w:cs="Times New Roman"/>
          <w:b/>
          <w:sz w:val="20"/>
          <w:szCs w:val="20"/>
        </w:rPr>
        <w:t>РІЧНИЙ ПЛАН (ЗМІНИ ДО РІЧНОГО ПЛАНУ)</w:t>
      </w:r>
    </w:p>
    <w:p w:rsidR="002F4A86" w:rsidRDefault="000A4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77DE">
        <w:rPr>
          <w:rFonts w:ascii="Times New Roman" w:eastAsia="Times New Roman" w:hAnsi="Times New Roman" w:cs="Times New Roman"/>
          <w:b/>
          <w:sz w:val="20"/>
          <w:szCs w:val="20"/>
        </w:rPr>
        <w:t>закупівель на 20</w:t>
      </w:r>
      <w:r w:rsidR="004F77DE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384601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="004F77D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F77DE">
        <w:rPr>
          <w:rFonts w:ascii="Times New Roman" w:eastAsia="Times New Roman" w:hAnsi="Times New Roman" w:cs="Times New Roman"/>
          <w:b/>
          <w:sz w:val="20"/>
          <w:szCs w:val="20"/>
        </w:rPr>
        <w:t>рік</w:t>
      </w:r>
    </w:p>
    <w:p w:rsidR="002F4A86" w:rsidRDefault="002F4A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F4A86" w:rsidRDefault="000A4B5A" w:rsidP="00AB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Найменування, місцезнаходження та ідентифікаційний код замовника в Єдиному</w:t>
      </w:r>
      <w:r w:rsidR="00AB7C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державному реєстрі юридичних осіб, фізичних осіб — підприємців та громадських формувань,</w:t>
      </w:r>
      <w:r w:rsidR="00AB7C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його категорія:</w:t>
      </w:r>
    </w:p>
    <w:p w:rsidR="002F4A86" w:rsidRDefault="000A4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1.1. найменування замовника: </w:t>
      </w:r>
      <w:r w:rsidR="004F77DE">
        <w:rPr>
          <w:rFonts w:ascii="Times New Roman" w:eastAsia="Times New Roman" w:hAnsi="Times New Roman" w:cs="Times New Roman"/>
          <w:sz w:val="20"/>
          <w:szCs w:val="20"/>
        </w:rPr>
        <w:t>ПТУ №14 смт. Вороновиця</w:t>
      </w:r>
    </w:p>
    <w:p w:rsidR="002F4A86" w:rsidRDefault="000A4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1.2. місцезнаходження замовника:</w:t>
      </w:r>
      <w:r w:rsidR="004F77DE">
        <w:rPr>
          <w:rFonts w:ascii="Times New Roman" w:eastAsia="Times New Roman" w:hAnsi="Times New Roman" w:cs="Times New Roman"/>
          <w:sz w:val="20"/>
          <w:szCs w:val="20"/>
        </w:rPr>
        <w:t xml:space="preserve"> 23252, Вінницький район, смт. Вороновиця, вул. Якова Гальчевського, 1</w:t>
      </w:r>
    </w:p>
    <w:p w:rsidR="002F4A86" w:rsidRDefault="000A4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1.3. ідентифікаційний код замовника:</w:t>
      </w:r>
      <w:r w:rsidR="004F77DE">
        <w:rPr>
          <w:rFonts w:ascii="Times New Roman" w:eastAsia="Times New Roman" w:hAnsi="Times New Roman" w:cs="Times New Roman"/>
          <w:sz w:val="20"/>
          <w:szCs w:val="20"/>
        </w:rPr>
        <w:t xml:space="preserve"> 02539967</w:t>
      </w:r>
    </w:p>
    <w:p w:rsidR="002F4A86" w:rsidRDefault="000A4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1.4. категорія замовника: </w:t>
      </w:r>
      <w:r w:rsidR="004F77DE" w:rsidRPr="004F77DE">
        <w:rPr>
          <w:rFonts w:ascii="Times New Roman" w:eastAsia="Times New Roman" w:hAnsi="Times New Roman" w:cs="Times New Roman"/>
          <w:sz w:val="20"/>
          <w:szCs w:val="20"/>
        </w:rPr>
        <w:t>юридична особа, яка забезпе</w:t>
      </w:r>
      <w:r w:rsidR="004F77DE">
        <w:rPr>
          <w:rFonts w:ascii="Times New Roman" w:eastAsia="Times New Roman" w:hAnsi="Times New Roman" w:cs="Times New Roman"/>
          <w:sz w:val="20"/>
          <w:szCs w:val="20"/>
        </w:rPr>
        <w:t>чує потреби держави або територі</w:t>
      </w:r>
      <w:r w:rsidR="004F77DE" w:rsidRPr="004F77DE">
        <w:rPr>
          <w:rFonts w:ascii="Times New Roman" w:eastAsia="Times New Roman" w:hAnsi="Times New Roman" w:cs="Times New Roman"/>
          <w:sz w:val="20"/>
          <w:szCs w:val="20"/>
        </w:rPr>
        <w:t>альної громади</w:t>
      </w:r>
    </w:p>
    <w:p w:rsidR="004A23B6" w:rsidRDefault="000A4B5A" w:rsidP="004A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Назва предмета закупівлі із зазначенням коду за Єдиним закупівельним словником (у разі</w:t>
      </w:r>
      <w:r w:rsidR="00AB7C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поділу на лоти такі відомості повинні зазначатися стосовно кожного лота) та назви</w:t>
      </w:r>
      <w:r w:rsidR="00AB7C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відповідних класифікаторів предмета закупівлі і частин предмета закупівлі (лотів) (за</w:t>
      </w:r>
      <w:r w:rsidR="00AB7C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наявності):</w:t>
      </w:r>
      <w:r w:rsidR="004F77DE" w:rsidRPr="004F77DE">
        <w:t xml:space="preserve"> </w:t>
      </w:r>
      <w:r w:rsidR="00384601" w:rsidRPr="00384601">
        <w:rPr>
          <w:rFonts w:ascii="Times New Roman" w:eastAsia="Times New Roman" w:hAnsi="Times New Roman" w:cs="Times New Roman"/>
          <w:sz w:val="20"/>
          <w:szCs w:val="20"/>
        </w:rPr>
        <w:t>«Бензин А-95 (талони); Дизельне паливо (талони) (код ДК 021:2015 «Єдиний закупівельний словник» - 09130000-9 - Нафта і дистиляти)»</w:t>
      </w:r>
    </w:p>
    <w:p w:rsidR="002F4A86" w:rsidRDefault="000A4B5A" w:rsidP="004A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Розмір бюджетного призначення та/або очікувана вартість предмета закупівлі:</w:t>
      </w:r>
      <w:r w:rsidR="004F77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4DB1">
        <w:rPr>
          <w:rFonts w:ascii="Times New Roman" w:eastAsia="Times New Roman" w:hAnsi="Times New Roman" w:cs="Times New Roman"/>
          <w:sz w:val="20"/>
          <w:szCs w:val="20"/>
        </w:rPr>
        <w:t>61140</w:t>
      </w:r>
      <w:r w:rsidR="00AB7CDB">
        <w:rPr>
          <w:rFonts w:ascii="Times New Roman" w:eastAsia="Times New Roman" w:hAnsi="Times New Roman" w:cs="Times New Roman"/>
          <w:sz w:val="20"/>
          <w:szCs w:val="20"/>
        </w:rPr>
        <w:t>,</w:t>
      </w:r>
      <w:r w:rsidR="004A23B6">
        <w:rPr>
          <w:rFonts w:ascii="Times New Roman" w:eastAsia="Times New Roman" w:hAnsi="Times New Roman" w:cs="Times New Roman"/>
          <w:sz w:val="20"/>
          <w:szCs w:val="20"/>
        </w:rPr>
        <w:t>00</w:t>
      </w:r>
      <w:r w:rsidR="00AB7C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77DE">
        <w:rPr>
          <w:rFonts w:ascii="Times New Roman" w:eastAsia="Times New Roman" w:hAnsi="Times New Roman" w:cs="Times New Roman"/>
          <w:sz w:val="20"/>
          <w:szCs w:val="20"/>
        </w:rPr>
        <w:t>грн.</w:t>
      </w:r>
    </w:p>
    <w:p w:rsidR="002F4A86" w:rsidRDefault="000A4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Код економічної класифікації видатків бюджету (для бюджетних коштів):</w:t>
      </w:r>
      <w:r w:rsidR="004F77DE">
        <w:rPr>
          <w:rFonts w:ascii="Times New Roman" w:eastAsia="Times New Roman" w:hAnsi="Times New Roman" w:cs="Times New Roman"/>
          <w:sz w:val="20"/>
          <w:szCs w:val="20"/>
        </w:rPr>
        <w:t xml:space="preserve"> 22</w:t>
      </w:r>
      <w:r w:rsidR="00384601">
        <w:rPr>
          <w:rFonts w:ascii="Times New Roman" w:eastAsia="Times New Roman" w:hAnsi="Times New Roman" w:cs="Times New Roman"/>
          <w:sz w:val="20"/>
          <w:szCs w:val="20"/>
        </w:rPr>
        <w:t>10</w:t>
      </w:r>
    </w:p>
    <w:p w:rsidR="002F4A86" w:rsidRDefault="000A4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 Вид закупівлі та орієнтовний початок проведення:</w:t>
      </w:r>
      <w:r w:rsidR="003846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F4A86" w:rsidRPr="00000796" w:rsidRDefault="000A4B5A" w:rsidP="00000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5.1. вид закупівлі: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звіт про договір про закупівлю, укладений без використання електронної системи закупівель</w:t>
      </w:r>
    </w:p>
    <w:p w:rsidR="002F4A86" w:rsidRDefault="000A4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 Примітки: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Закупівля здійснюється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без застосування відкритих торгів та/або електронного каталогу для закупівлі товару відповідно до підпункту 6 пункту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1178.</w:t>
      </w:r>
    </w:p>
    <w:p w:rsidR="002F4A86" w:rsidRDefault="002F4A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F4A86" w:rsidRDefault="002F4A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e"/>
        <w:tblW w:w="984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664"/>
        <w:gridCol w:w="3285"/>
        <w:gridCol w:w="2895"/>
      </w:tblGrid>
      <w:tr w:rsidR="004F77DE" w:rsidTr="00D8031C">
        <w:trPr>
          <w:trHeight w:val="354"/>
        </w:trPr>
        <w:tc>
          <w:tcPr>
            <w:tcW w:w="3664" w:type="dxa"/>
          </w:tcPr>
          <w:p w:rsidR="004F77DE" w:rsidRDefault="004F77DE" w:rsidP="00D8031C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Уповноважена особа      </w:t>
            </w:r>
          </w:p>
          <w:p w:rsidR="004F77DE" w:rsidRDefault="004F77DE" w:rsidP="00D8031C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="004F77DE" w:rsidRDefault="004F77DE" w:rsidP="00D8031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77DE" w:rsidRDefault="004F77DE" w:rsidP="00D8031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838C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</w:t>
            </w:r>
          </w:p>
          <w:p w:rsidR="004F77DE" w:rsidRDefault="004F77DE" w:rsidP="00D8031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підпис</w:t>
            </w:r>
          </w:p>
        </w:tc>
        <w:tc>
          <w:tcPr>
            <w:tcW w:w="2895" w:type="dxa"/>
            <w:vAlign w:val="center"/>
          </w:tcPr>
          <w:p w:rsidR="004F77DE" w:rsidRDefault="004F77DE" w:rsidP="00D8031C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F77DE" w:rsidRDefault="004F77DE" w:rsidP="00D8031C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Ірина ПЕТРЕНКО</w:t>
            </w:r>
          </w:p>
        </w:tc>
      </w:tr>
    </w:tbl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F4A86" w:rsidRDefault="002F4A86"/>
    <w:sectPr w:rsidR="002F4A86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5648B"/>
    <w:multiLevelType w:val="multilevel"/>
    <w:tmpl w:val="CCC2CEC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86"/>
    <w:rsid w:val="00000796"/>
    <w:rsid w:val="000A4B5A"/>
    <w:rsid w:val="00181474"/>
    <w:rsid w:val="0024490E"/>
    <w:rsid w:val="002B5800"/>
    <w:rsid w:val="002D3A1A"/>
    <w:rsid w:val="002F4A86"/>
    <w:rsid w:val="00384601"/>
    <w:rsid w:val="004A23B6"/>
    <w:rsid w:val="004F77DE"/>
    <w:rsid w:val="00512FFE"/>
    <w:rsid w:val="005838CC"/>
    <w:rsid w:val="0059320F"/>
    <w:rsid w:val="005C5231"/>
    <w:rsid w:val="007258E9"/>
    <w:rsid w:val="00741F95"/>
    <w:rsid w:val="007B5765"/>
    <w:rsid w:val="008527D0"/>
    <w:rsid w:val="00886233"/>
    <w:rsid w:val="00AB7CDB"/>
    <w:rsid w:val="00BC78B2"/>
    <w:rsid w:val="00BF4DB1"/>
    <w:rsid w:val="00D40ABD"/>
    <w:rsid w:val="00F13BE3"/>
    <w:rsid w:val="00F4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ACB68"/>
  <w15:docId w15:val="{B8EDF5F0-1A2E-46C1-904C-6F6761AB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0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E0B"/>
    <w:rPr>
      <w:rFonts w:ascii="Tahoma" w:eastAsia="Calibri" w:hAnsi="Tahoma" w:cs="Tahoma"/>
      <w:sz w:val="16"/>
      <w:szCs w:val="16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Normal (Web)"/>
    <w:basedOn w:val="a"/>
    <w:uiPriority w:val="99"/>
    <w:semiHidden/>
    <w:unhideWhenUsed/>
    <w:rsid w:val="0026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Hyperlink"/>
    <w:basedOn w:val="a0"/>
    <w:uiPriority w:val="99"/>
    <w:semiHidden/>
    <w:unhideWhenUsed/>
    <w:rsid w:val="00864B48"/>
    <w:rPr>
      <w:color w:val="0000FF"/>
      <w:u w:val="single"/>
    </w:r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d">
    <w:name w:val="Strong"/>
    <w:basedOn w:val="a0"/>
    <w:uiPriority w:val="22"/>
    <w:qFormat/>
    <w:rsid w:val="00D47996"/>
    <w:rPr>
      <w:b/>
      <w:bCs/>
    </w:r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22-19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922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178-2022-%D0%B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m93i1Y4ohSvv2to0Y0Hz1vXIiw==">CgMxLjAyCGguejMzN3lhMgloLjMwajB6bGwyCWlkLmdqZGd4czIIaC5namRneHMyCWguMWZvYjl0ZTIOaC52ZnhqNHRjbmpyYXEyCWguMmV0OTJwMDgAciExdk9pcnNOaVBZY010N0xQdTNuMzBTMi1Fa3FaUm9SVFo=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</dc:creator>
  <cp:lastModifiedBy>Пользователь</cp:lastModifiedBy>
  <cp:revision>16</cp:revision>
  <cp:lastPrinted>2023-10-24T06:17:00Z</cp:lastPrinted>
  <dcterms:created xsi:type="dcterms:W3CDTF">2023-10-23T07:39:00Z</dcterms:created>
  <dcterms:modified xsi:type="dcterms:W3CDTF">2024-05-20T12:07:00Z</dcterms:modified>
</cp:coreProperties>
</file>